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4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945"/>
        <w:gridCol w:w="8511"/>
      </w:tblGrid>
      <w:tr w:rsidR="000B521A" w:rsidRPr="000B521A" w:rsidTr="0099169B">
        <w:trPr>
          <w:trHeight w:val="452"/>
        </w:trPr>
        <w:tc>
          <w:tcPr>
            <w:tcW w:w="15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521A" w:rsidRPr="000B521A" w:rsidRDefault="000B521A" w:rsidP="000B521A">
            <w:pPr>
              <w:snapToGrid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0B521A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Mise en situation et recherche à mener</w:t>
            </w:r>
          </w:p>
        </w:tc>
      </w:tr>
      <w:tr w:rsidR="000B521A" w:rsidRPr="000B521A" w:rsidTr="0099169B">
        <w:tc>
          <w:tcPr>
            <w:tcW w:w="15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521A" w:rsidRPr="000B521A" w:rsidRDefault="000B521A" w:rsidP="000B521A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0B521A" w:rsidRPr="000B521A" w:rsidRDefault="000B521A" w:rsidP="000B521A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B521A">
              <w:rPr>
                <w:rFonts w:ascii="Arial" w:eastAsia="Calibri" w:hAnsi="Arial" w:cs="Arial"/>
                <w:sz w:val="24"/>
                <w:szCs w:val="24"/>
              </w:rPr>
              <w:t xml:space="preserve">La reproduction sexuée des plantes à fleurs dépend entre autres de l’intervention des pollinisateurs comme l’abeille, le bourdon, divers types d’osmies, etc… Leur activité varie au cours de l’année. </w:t>
            </w:r>
          </w:p>
          <w:p w:rsidR="000B521A" w:rsidRPr="000B521A" w:rsidRDefault="000B521A" w:rsidP="000B521A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B521A">
              <w:rPr>
                <w:rFonts w:ascii="Arial" w:eastAsia="Calibri" w:hAnsi="Arial" w:cs="Arial"/>
                <w:sz w:val="24"/>
                <w:szCs w:val="24"/>
              </w:rPr>
              <w:t>Or, la nutrition des pollinisateurs dépend de certaines plantes à fleurs (parfois spécifiques) et qui ne fleurissent pas toutes à la même période.</w:t>
            </w:r>
          </w:p>
          <w:p w:rsidR="000B521A" w:rsidRPr="000B521A" w:rsidRDefault="000B521A" w:rsidP="000B521A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B521A">
              <w:rPr>
                <w:rFonts w:ascii="Arial" w:eastAsia="Calibri" w:hAnsi="Arial" w:cs="Arial"/>
                <w:sz w:val="24"/>
                <w:szCs w:val="24"/>
              </w:rPr>
              <w:t>Donc cette symbiose dépend des interactions entre la biodiversité des plantes à fleurs et la biodiversité des pollinisateurs.</w:t>
            </w:r>
          </w:p>
          <w:p w:rsidR="000B521A" w:rsidRPr="000B521A" w:rsidRDefault="000B521A" w:rsidP="000B521A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0B521A" w:rsidRPr="000B521A" w:rsidRDefault="000B521A" w:rsidP="000B521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0B521A">
              <w:rPr>
                <w:rFonts w:ascii="Arial" w:eastAsia="Calibri" w:hAnsi="Arial" w:cs="Arial"/>
                <w:b/>
                <w:sz w:val="24"/>
                <w:szCs w:val="24"/>
              </w:rPr>
              <w:t>On voudrait savoir si la fréquence de fauchage des surfaces herbacées en parties fleuries (pelouses, prairies) risque de menacer la biodiversité des insectes pollinisateurs.</w:t>
            </w:r>
          </w:p>
        </w:tc>
      </w:tr>
      <w:tr w:rsidR="000B521A" w:rsidRPr="000B521A" w:rsidTr="0099169B">
        <w:trPr>
          <w:trHeight w:val="455"/>
        </w:trPr>
        <w:tc>
          <w:tcPr>
            <w:tcW w:w="15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521A" w:rsidRPr="000B521A" w:rsidRDefault="000B521A" w:rsidP="000B521A">
            <w:pPr>
              <w:snapToGrid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0B521A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Ressources</w:t>
            </w:r>
          </w:p>
        </w:tc>
      </w:tr>
      <w:tr w:rsidR="000B521A" w:rsidRPr="000B521A" w:rsidTr="0099169B">
        <w:trPr>
          <w:trHeight w:val="6242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B521A" w:rsidRPr="000B521A" w:rsidRDefault="000B521A" w:rsidP="000B521A">
            <w:pPr>
              <w:spacing w:before="120" w:after="0"/>
              <w:ind w:left="315"/>
              <w:jc w:val="both"/>
              <w:rPr>
                <w:rFonts w:ascii="Arial" w:eastAsia="Calibri" w:hAnsi="Arial" w:cs="Arial"/>
                <w:b/>
                <w:bCs/>
                <w:iCs/>
                <w:u w:val="single"/>
              </w:rPr>
            </w:pPr>
            <w:r w:rsidRPr="000B521A">
              <w:rPr>
                <w:rFonts w:ascii="Arial" w:eastAsia="Calibri" w:hAnsi="Arial" w:cs="Arial"/>
                <w:b/>
                <w:bCs/>
                <w:iCs/>
                <w:u w:val="single"/>
              </w:rPr>
              <w:t>Echantillonnage statistique</w:t>
            </w:r>
          </w:p>
          <w:p w:rsidR="000B521A" w:rsidRPr="000B521A" w:rsidRDefault="000B521A" w:rsidP="000B521A">
            <w:pPr>
              <w:spacing w:before="120" w:after="0"/>
              <w:ind w:left="315"/>
              <w:jc w:val="both"/>
              <w:rPr>
                <w:rFonts w:ascii="Arial" w:eastAsia="Calibri" w:hAnsi="Arial" w:cs="Arial"/>
                <w:iCs/>
              </w:rPr>
            </w:pPr>
            <w:r w:rsidRPr="000B521A">
              <w:rPr>
                <w:rFonts w:ascii="Arial" w:eastAsia="Calibri" w:hAnsi="Arial" w:cs="Arial"/>
                <w:iCs/>
              </w:rPr>
              <w:t xml:space="preserve">Pour recenser la biodiversité végétale et estimer l’abondance de chaque espèce, les scientifiques utilisent un carré d’échantillonnage appelé </w:t>
            </w:r>
            <w:r w:rsidRPr="000B521A">
              <w:rPr>
                <w:rFonts w:ascii="Arial" w:eastAsia="Calibri" w:hAnsi="Arial" w:cs="Arial"/>
                <w:b/>
                <w:bCs/>
                <w:iCs/>
              </w:rPr>
              <w:t>quadrat</w:t>
            </w:r>
            <w:r w:rsidRPr="000B521A">
              <w:rPr>
                <w:rFonts w:ascii="Arial" w:eastAsia="Calibri" w:hAnsi="Arial" w:cs="Arial"/>
                <w:iCs/>
              </w:rPr>
              <w:t>.</w:t>
            </w:r>
          </w:p>
          <w:p w:rsidR="000B521A" w:rsidRPr="000B521A" w:rsidRDefault="000B521A" w:rsidP="000B521A">
            <w:pPr>
              <w:spacing w:before="120" w:after="0"/>
              <w:ind w:left="315"/>
              <w:jc w:val="both"/>
              <w:rPr>
                <w:rFonts w:ascii="Arial" w:eastAsia="Calibri" w:hAnsi="Arial" w:cs="Arial"/>
                <w:iCs/>
              </w:rPr>
            </w:pPr>
            <w:r w:rsidRPr="000B521A">
              <w:rPr>
                <w:rFonts w:ascii="Arial" w:eastAsia="Calibri" w:hAnsi="Arial" w:cs="Arial"/>
                <w:iCs/>
              </w:rPr>
              <w:t>Le quadrat est un carré en métal, en bois ou en plastique, permettant d’isoler un échantillon habituellement de 1 m².</w:t>
            </w:r>
          </w:p>
          <w:p w:rsidR="000B521A" w:rsidRPr="000B521A" w:rsidRDefault="000B521A" w:rsidP="000B521A">
            <w:pPr>
              <w:spacing w:before="120" w:after="0"/>
              <w:jc w:val="center"/>
              <w:rPr>
                <w:rFonts w:ascii="Arial" w:eastAsia="Calibri" w:hAnsi="Arial" w:cs="Arial"/>
                <w:iCs/>
              </w:rPr>
            </w:pPr>
            <w:r w:rsidRPr="000B521A">
              <w:rPr>
                <w:rFonts w:ascii="Calibri" w:eastAsia="Calibri" w:hAnsi="Calibri" w:cs="Calibri"/>
                <w:noProof/>
                <w:lang w:eastAsia="fr-FR"/>
              </w:rPr>
              <w:drawing>
                <wp:inline distT="19050" distB="26670" distL="19050" distR="26035" wp14:anchorId="71EBB44D" wp14:editId="7A70E28F">
                  <wp:extent cx="3079750" cy="2564130"/>
                  <wp:effectExtent l="0" t="0" r="0" b="0"/>
                  <wp:docPr id="3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256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521A" w:rsidRPr="000B521A" w:rsidRDefault="000B521A" w:rsidP="000B521A">
            <w:pPr>
              <w:spacing w:before="120" w:after="0"/>
              <w:jc w:val="center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B521A">
              <w:rPr>
                <w:rFonts w:ascii="Arial" w:eastAsia="Calibri" w:hAnsi="Arial" w:cs="Arial"/>
                <w:i/>
                <w:sz w:val="20"/>
                <w:szCs w:val="20"/>
              </w:rPr>
              <w:t>http://biodiversite.ac-clermont.fr/</w:t>
            </w:r>
          </w:p>
        </w:tc>
        <w:tc>
          <w:tcPr>
            <w:tcW w:w="851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0B521A" w:rsidRPr="000B521A" w:rsidRDefault="000B521A" w:rsidP="000B521A">
            <w:pPr>
              <w:spacing w:before="120" w:after="0"/>
              <w:ind w:left="1313"/>
              <w:jc w:val="both"/>
              <w:rPr>
                <w:rFonts w:ascii="Arial" w:eastAsia="Calibri" w:hAnsi="Arial" w:cs="Arial"/>
                <w:b/>
                <w:u w:val="single"/>
              </w:rPr>
            </w:pPr>
            <w:r w:rsidRPr="000B521A">
              <w:rPr>
                <w:rFonts w:ascii="Arial" w:eastAsia="Calibri" w:hAnsi="Arial" w:cs="Arial"/>
                <w:b/>
                <w:u w:val="single"/>
              </w:rPr>
              <w:t>Clé de détermination (ou d’identification)</w:t>
            </w:r>
          </w:p>
          <w:p w:rsidR="000B521A" w:rsidRPr="000B521A" w:rsidRDefault="000B521A" w:rsidP="000B521A">
            <w:pPr>
              <w:spacing w:before="120" w:after="0"/>
              <w:ind w:left="1313" w:right="321"/>
              <w:jc w:val="both"/>
              <w:rPr>
                <w:rFonts w:ascii="Arial" w:eastAsia="Calibri" w:hAnsi="Arial" w:cs="Arial"/>
                <w:bCs/>
              </w:rPr>
            </w:pPr>
            <w:r w:rsidRPr="000B521A">
              <w:rPr>
                <w:rFonts w:ascii="Arial" w:eastAsia="Calibri" w:hAnsi="Arial" w:cs="Arial"/>
                <w:bCs/>
              </w:rPr>
              <w:t>Une clé de détermination est un outil permettant d'identifier progressivement une espèce vivante (animale ou végétale)</w:t>
            </w:r>
            <w:r w:rsidRPr="000B521A">
              <w:rPr>
                <w:rFonts w:ascii="Calibri" w:eastAsia="Calibri" w:hAnsi="Calibri" w:cs="Calibri"/>
              </w:rPr>
              <w:t xml:space="preserve"> </w:t>
            </w:r>
            <w:r w:rsidRPr="000B521A">
              <w:rPr>
                <w:rFonts w:ascii="Arial" w:eastAsia="Calibri" w:hAnsi="Arial" w:cs="Arial"/>
              </w:rPr>
              <w:t>e</w:t>
            </w:r>
            <w:r w:rsidRPr="000B521A">
              <w:rPr>
                <w:rFonts w:ascii="Arial" w:eastAsia="Calibri" w:hAnsi="Arial" w:cs="Arial"/>
                <w:bCs/>
              </w:rPr>
              <w:t>n fonction de ses caractéristiques. Elle est basée sur des caractères morphologiques facilement observables (forme, couleur, aspect...).</w:t>
            </w:r>
          </w:p>
          <w:p w:rsidR="000B521A" w:rsidRPr="000B521A" w:rsidRDefault="000B521A" w:rsidP="000B521A">
            <w:pPr>
              <w:spacing w:before="120" w:after="0"/>
              <w:ind w:left="1313" w:right="321"/>
              <w:jc w:val="both"/>
              <w:rPr>
                <w:rFonts w:ascii="Arial" w:eastAsia="Calibri" w:hAnsi="Arial" w:cs="Arial"/>
                <w:bCs/>
              </w:rPr>
            </w:pPr>
            <w:r w:rsidRPr="000B521A">
              <w:rPr>
                <w:rFonts w:ascii="Arial" w:eastAsia="Calibri" w:hAnsi="Arial" w:cs="Arial"/>
                <w:bCs/>
              </w:rPr>
              <w:t xml:space="preserve">On peut utiliser une clé de détermination imprimée sur papier ou bien numérique comme celle proposée par l’application </w:t>
            </w:r>
            <w:r w:rsidRPr="000B521A">
              <w:rPr>
                <w:rFonts w:ascii="Arial" w:eastAsia="Calibri" w:hAnsi="Arial" w:cs="Arial"/>
                <w:b/>
              </w:rPr>
              <w:t>Flore</w:t>
            </w:r>
            <w:r w:rsidRPr="000B521A">
              <w:rPr>
                <w:rFonts w:ascii="Arial" w:eastAsia="Calibri" w:hAnsi="Arial" w:cs="Arial"/>
                <w:bCs/>
              </w:rPr>
              <w:t xml:space="preserve"> qui permet de reconnaître plus de 400 espèces de fleurs sauvages.</w:t>
            </w:r>
          </w:p>
          <w:p w:rsidR="000B521A" w:rsidRPr="000B521A" w:rsidRDefault="000B521A" w:rsidP="000B521A">
            <w:pPr>
              <w:spacing w:before="120" w:after="0"/>
              <w:ind w:left="1313" w:right="321"/>
              <w:jc w:val="both"/>
              <w:rPr>
                <w:rFonts w:ascii="Arial" w:eastAsia="Calibri" w:hAnsi="Arial" w:cs="Arial"/>
                <w:bCs/>
              </w:rPr>
            </w:pPr>
          </w:p>
          <w:p w:rsidR="000B521A" w:rsidRPr="000B521A" w:rsidRDefault="000B521A" w:rsidP="000B521A">
            <w:pPr>
              <w:spacing w:before="120" w:after="0"/>
              <w:ind w:left="1313" w:right="321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0B521A">
              <w:rPr>
                <w:rFonts w:ascii="Calibri" w:eastAsia="Calibri" w:hAnsi="Calibri" w:cs="Calibri"/>
                <w:noProof/>
                <w:lang w:eastAsia="fr-FR"/>
              </w:rPr>
              <w:drawing>
                <wp:inline distT="19050" distB="26035" distL="19050" distR="16510" wp14:anchorId="57B07A10" wp14:editId="2847AA3B">
                  <wp:extent cx="3983990" cy="1841500"/>
                  <wp:effectExtent l="0" t="0" r="0" b="0"/>
                  <wp:docPr id="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99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521A" w:rsidRPr="000B521A" w:rsidRDefault="000B521A" w:rsidP="000B521A">
            <w:pPr>
              <w:spacing w:before="120" w:after="0"/>
              <w:ind w:left="1313" w:right="321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0B521A">
              <w:rPr>
                <w:rFonts w:ascii="Arial" w:eastAsia="Calibri" w:hAnsi="Arial" w:cs="Arial"/>
                <w:i/>
                <w:sz w:val="20"/>
                <w:szCs w:val="20"/>
              </w:rPr>
              <w:t>http://abiris.snv.jussieu.fr/flore/flore.php</w:t>
            </w:r>
          </w:p>
        </w:tc>
      </w:tr>
    </w:tbl>
    <w:p w:rsidR="000B521A" w:rsidRDefault="000B521A">
      <w:bookmarkStart w:id="0" w:name="_GoBack"/>
      <w:bookmarkEnd w:id="0"/>
    </w:p>
    <w:sectPr w:rsidR="000B521A" w:rsidSect="000B52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21A"/>
    <w:rsid w:val="000B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F0B6FF-CCB7-4335-9945-A9F7ADF10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 Boucher</dc:creator>
  <cp:keywords/>
  <dc:description/>
  <cp:lastModifiedBy>B. Boucher</cp:lastModifiedBy>
  <cp:revision>1</cp:revision>
  <dcterms:created xsi:type="dcterms:W3CDTF">2019-07-10T14:56:00Z</dcterms:created>
  <dcterms:modified xsi:type="dcterms:W3CDTF">2019-07-10T14:57:00Z</dcterms:modified>
</cp:coreProperties>
</file>