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1DE" w14:textId="77777777" w:rsidR="00202251" w:rsidRPr="00860EE0" w:rsidRDefault="00202251" w:rsidP="0020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60EE0">
        <w:rPr>
          <w:b/>
          <w:bCs/>
          <w:sz w:val="28"/>
          <w:szCs w:val="28"/>
        </w:rPr>
        <w:t>Protocole à réaliser</w:t>
      </w:r>
    </w:p>
    <w:p w14:paraId="1892EE43" w14:textId="77777777" w:rsidR="00202251" w:rsidRPr="00FA0FBE" w:rsidRDefault="00202251" w:rsidP="00202251">
      <w:pPr>
        <w:rPr>
          <w:u w:val="single"/>
        </w:rPr>
      </w:pPr>
      <w:r w:rsidRPr="00FA0FBE">
        <w:rPr>
          <w:u w:val="single"/>
        </w:rPr>
        <w:t>Préparation de la gélose</w:t>
      </w:r>
    </w:p>
    <w:p w14:paraId="57CB474C" w14:textId="77777777" w:rsidR="00202251" w:rsidRDefault="00202251" w:rsidP="00202251">
      <w:pPr>
        <w:pStyle w:val="Paragraphedeliste"/>
        <w:numPr>
          <w:ilvl w:val="1"/>
          <w:numId w:val="2"/>
        </w:numPr>
      </w:pPr>
      <w:r>
        <w:t>Ouvrir partiellement l’opercule de la coupelle de gel, avant de la faire chauffer au micro-onde 15 secondes puissance 600 watts.</w:t>
      </w:r>
    </w:p>
    <w:p w14:paraId="2C7B08F9" w14:textId="77777777" w:rsidR="00202251" w:rsidRDefault="00202251" w:rsidP="00202251">
      <w:pPr>
        <w:pStyle w:val="Paragraphedeliste"/>
        <w:numPr>
          <w:ilvl w:val="1"/>
          <w:numId w:val="2"/>
        </w:numPr>
      </w:pPr>
      <w:r>
        <w:t>Vérifier que la gélose soit totalement fondue, sinon la remettre 2-3 secondes supplémentaire</w:t>
      </w:r>
    </w:p>
    <w:p w14:paraId="0714148C" w14:textId="77777777" w:rsidR="00202251" w:rsidRDefault="00202251" w:rsidP="00202251">
      <w:pPr>
        <w:pStyle w:val="Paragraphedeliste"/>
        <w:numPr>
          <w:ilvl w:val="1"/>
          <w:numId w:val="2"/>
        </w:numPr>
      </w:pPr>
      <w:r>
        <w:t>Laisser refroidir quelques secondes</w:t>
      </w:r>
    </w:p>
    <w:p w14:paraId="2864FB67" w14:textId="77777777" w:rsidR="00202251" w:rsidRDefault="00202251" w:rsidP="00202251">
      <w:pPr>
        <w:pStyle w:val="Paragraphedeliste"/>
      </w:pPr>
    </w:p>
    <w:p w14:paraId="450D6F44" w14:textId="77777777" w:rsidR="00202251" w:rsidRPr="00FA0FBE" w:rsidRDefault="00202251" w:rsidP="00202251">
      <w:pPr>
        <w:rPr>
          <w:u w:val="single"/>
        </w:rPr>
      </w:pPr>
      <w:r w:rsidRPr="00FA0FBE">
        <w:rPr>
          <w:u w:val="single"/>
        </w:rPr>
        <w:t>Coulage de la gélose</w:t>
      </w:r>
    </w:p>
    <w:p w14:paraId="2F725D2B" w14:textId="77777777" w:rsidR="00202251" w:rsidRDefault="00202251" w:rsidP="00202251">
      <w:pPr>
        <w:pStyle w:val="Paragraphedeliste"/>
        <w:numPr>
          <w:ilvl w:val="1"/>
          <w:numId w:val="1"/>
        </w:numPr>
      </w:pPr>
      <w:r>
        <w:t>Installer le peigne (côté grosses dents) dans les encoches du plateau de support de coulage.</w:t>
      </w:r>
    </w:p>
    <w:p w14:paraId="516D0FD0" w14:textId="77777777" w:rsidR="00202251" w:rsidRDefault="00202251" w:rsidP="00202251">
      <w:pPr>
        <w:pStyle w:val="Paragraphedeliste"/>
        <w:numPr>
          <w:ilvl w:val="1"/>
          <w:numId w:val="1"/>
        </w:numPr>
      </w:pPr>
      <w:r>
        <w:t>Verser le gel délicatement dans un seul plateau.</w:t>
      </w:r>
    </w:p>
    <w:p w14:paraId="60048C8E" w14:textId="77777777" w:rsidR="00202251" w:rsidRDefault="00202251" w:rsidP="00202251">
      <w:pPr>
        <w:pStyle w:val="Paragraphedeliste"/>
        <w:numPr>
          <w:ilvl w:val="1"/>
          <w:numId w:val="1"/>
        </w:numPr>
      </w:pPr>
      <w:r>
        <w:t>Laisser refroidir totalement la gélose environ 10 minutes.</w:t>
      </w:r>
    </w:p>
    <w:p w14:paraId="2991164E" w14:textId="77777777" w:rsidR="00202251" w:rsidRDefault="00202251" w:rsidP="00202251">
      <w:pPr>
        <w:pStyle w:val="Paragraphedeliste"/>
        <w:numPr>
          <w:ilvl w:val="1"/>
          <w:numId w:val="1"/>
        </w:numPr>
      </w:pPr>
      <w:r>
        <w:t>Retirer le peigne verticalement pour ne pas briser la gélose.</w:t>
      </w:r>
    </w:p>
    <w:p w14:paraId="3E116555" w14:textId="77777777" w:rsidR="00202251" w:rsidRPr="00FA0FBE" w:rsidRDefault="00202251" w:rsidP="00202251">
      <w:pPr>
        <w:rPr>
          <w:u w:val="single"/>
        </w:rPr>
      </w:pPr>
      <w:r w:rsidRPr="00FA0FBE">
        <w:rPr>
          <w:u w:val="single"/>
        </w:rPr>
        <w:t>Préparation de la cuve</w:t>
      </w:r>
    </w:p>
    <w:p w14:paraId="3C695428" w14:textId="77777777" w:rsidR="00202251" w:rsidRDefault="00202251" w:rsidP="00202251">
      <w:pPr>
        <w:pStyle w:val="Paragraphedeliste"/>
        <w:numPr>
          <w:ilvl w:val="0"/>
          <w:numId w:val="3"/>
        </w:numPr>
      </w:pPr>
      <w:r>
        <w:t>Installer le plateau avec la gélose dans la cuve d’électrophorèse sur le fond noir.</w:t>
      </w:r>
    </w:p>
    <w:p w14:paraId="2FCE5A0C" w14:textId="77777777" w:rsidR="00202251" w:rsidRDefault="00202251" w:rsidP="00202251">
      <w:pPr>
        <w:pStyle w:val="Paragraphedeliste"/>
        <w:numPr>
          <w:ilvl w:val="0"/>
          <w:numId w:val="3"/>
        </w:numPr>
      </w:pPr>
      <w:r>
        <w:t>Verser le tampon TBE de chaque côté de la cuve afin de recouvrir la gélose.</w:t>
      </w:r>
    </w:p>
    <w:p w14:paraId="1A615E32" w14:textId="77777777" w:rsidR="00202251" w:rsidRDefault="00202251" w:rsidP="00202251">
      <w:pPr>
        <w:rPr>
          <w:u w:val="single"/>
        </w:rPr>
      </w:pPr>
      <w:r w:rsidRPr="00E2551C">
        <w:rPr>
          <w:u w:val="single"/>
        </w:rPr>
        <w:t>Attention :</w:t>
      </w:r>
    </w:p>
    <w:p w14:paraId="246763DB" w14:textId="77777777" w:rsidR="00202251" w:rsidRPr="00FA0FBE" w:rsidRDefault="00202251" w:rsidP="00202251">
      <w:pPr>
        <w:pStyle w:val="Paragraphedeliste"/>
        <w:numPr>
          <w:ilvl w:val="0"/>
          <w:numId w:val="4"/>
        </w:numPr>
        <w:rPr>
          <w:u w:val="single"/>
        </w:rPr>
      </w:pPr>
      <w:r>
        <w:t>Ne pas verser le tampon directement sur la gélose.</w:t>
      </w:r>
    </w:p>
    <w:p w14:paraId="2D6E8B2C" w14:textId="77777777" w:rsidR="00202251" w:rsidRDefault="00202251" w:rsidP="00202251">
      <w:pPr>
        <w:pStyle w:val="Paragraphedeliste"/>
        <w:numPr>
          <w:ilvl w:val="0"/>
          <w:numId w:val="4"/>
        </w:numPr>
      </w:pPr>
      <w:r>
        <w:t xml:space="preserve">Il ne doit pas y avoir de bulles sous la gélose, elle ne doit pas flotter. </w:t>
      </w:r>
    </w:p>
    <w:p w14:paraId="04DDDCD2" w14:textId="77777777" w:rsidR="00202251" w:rsidRDefault="00202251" w:rsidP="00202251">
      <w:pPr>
        <w:rPr>
          <w:u w:val="single"/>
        </w:rPr>
      </w:pPr>
      <w:r w:rsidRPr="00E2551C">
        <w:rPr>
          <w:u w:val="single"/>
        </w:rPr>
        <w:t>Dépôts d’ADN</w:t>
      </w:r>
    </w:p>
    <w:p w14:paraId="4E6D22DB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>Régler la micropipette sur 5 µl.</w:t>
      </w:r>
    </w:p>
    <w:p w14:paraId="4BDEF8BC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>Prendre un cône avec la pipette.</w:t>
      </w:r>
    </w:p>
    <w:p w14:paraId="43F92195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 xml:space="preserve">Prélever le marqueur dans le </w:t>
      </w:r>
      <w:proofErr w:type="spellStart"/>
      <w:r>
        <w:t>microtube</w:t>
      </w:r>
      <w:proofErr w:type="spellEnd"/>
      <w:r>
        <w:t xml:space="preserve"> M et déposer la totalité dans un des puits.</w:t>
      </w:r>
    </w:p>
    <w:p w14:paraId="478A3070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>Jeter le cône dans la poubelle.</w:t>
      </w:r>
    </w:p>
    <w:p w14:paraId="1B711454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>Régler la micropipette sur 15 µl pour les autres échantillons</w:t>
      </w:r>
    </w:p>
    <w:p w14:paraId="5C25939C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 xml:space="preserve">Reprendre un nouveau cône pour chaque ADN et déposer les différents échantillons dans les puits suivants.  </w:t>
      </w:r>
    </w:p>
    <w:p w14:paraId="289CB13F" w14:textId="77777777" w:rsidR="00202251" w:rsidRDefault="00202251" w:rsidP="00202251">
      <w:pPr>
        <w:pStyle w:val="Paragraphedeliste"/>
        <w:numPr>
          <w:ilvl w:val="0"/>
          <w:numId w:val="5"/>
        </w:numPr>
      </w:pPr>
      <w:r>
        <w:t>Faire un schéma pour repérer les dépôts.</w:t>
      </w:r>
    </w:p>
    <w:p w14:paraId="1E48951B" w14:textId="77777777" w:rsidR="00202251" w:rsidRDefault="00202251" w:rsidP="00202251">
      <w:pPr>
        <w:rPr>
          <w:u w:val="single"/>
        </w:rPr>
      </w:pPr>
      <w:r w:rsidRPr="001251FC">
        <w:rPr>
          <w:u w:val="single"/>
        </w:rPr>
        <w:t>Migration</w:t>
      </w:r>
    </w:p>
    <w:p w14:paraId="618CF0C4" w14:textId="77777777" w:rsidR="00202251" w:rsidRPr="001251FC" w:rsidRDefault="00202251" w:rsidP="00202251">
      <w:pPr>
        <w:pStyle w:val="Paragraphedeliste"/>
        <w:numPr>
          <w:ilvl w:val="0"/>
          <w:numId w:val="6"/>
        </w:numPr>
      </w:pPr>
      <w:r w:rsidRPr="001251FC">
        <w:t>Installer l’écran de protection sur la cuve</w:t>
      </w:r>
    </w:p>
    <w:p w14:paraId="76FD85BD" w14:textId="77777777" w:rsidR="00202251" w:rsidRDefault="00202251" w:rsidP="00202251">
      <w:pPr>
        <w:pStyle w:val="Paragraphedeliste"/>
        <w:numPr>
          <w:ilvl w:val="0"/>
          <w:numId w:val="6"/>
        </w:numPr>
      </w:pPr>
      <w:r>
        <w:t>Brancher la cuve électrophorèse</w:t>
      </w:r>
    </w:p>
    <w:p w14:paraId="77008B22" w14:textId="77777777" w:rsidR="00202251" w:rsidRDefault="00202251" w:rsidP="00202251">
      <w:pPr>
        <w:pStyle w:val="Paragraphedeliste"/>
        <w:numPr>
          <w:ilvl w:val="0"/>
          <w:numId w:val="6"/>
        </w:numPr>
      </w:pPr>
      <w:r>
        <w:t>Appuyer sur l’interrupteur pour démarrer la migration (durée : 15 / 20 minutes)</w:t>
      </w:r>
    </w:p>
    <w:p w14:paraId="6AE691B5" w14:textId="77777777" w:rsidR="00202251" w:rsidRDefault="00202251" w:rsidP="00202251">
      <w:pPr>
        <w:pStyle w:val="Paragraphedeliste"/>
        <w:numPr>
          <w:ilvl w:val="0"/>
          <w:numId w:val="6"/>
        </w:numPr>
      </w:pPr>
      <w:r>
        <w:t>Visualiser la migration à l’aide de la lumière intégrée</w:t>
      </w:r>
    </w:p>
    <w:p w14:paraId="2A70BE6C" w14:textId="77777777" w:rsidR="00202251" w:rsidRDefault="00202251" w:rsidP="00202251">
      <w:pPr>
        <w:pStyle w:val="Paragraphedeliste"/>
        <w:numPr>
          <w:ilvl w:val="0"/>
          <w:numId w:val="6"/>
        </w:numPr>
      </w:pPr>
      <w:r>
        <w:t>Appuyer sur l’interrupteur pour arrêter la migration</w:t>
      </w:r>
    </w:p>
    <w:p w14:paraId="52D5E02B" w14:textId="6B9243FE" w:rsidR="00202251" w:rsidRDefault="00202251">
      <w:r>
        <w:t xml:space="preserve"> </w:t>
      </w:r>
    </w:p>
    <w:sectPr w:rsidR="00202251" w:rsidSect="00202251">
      <w:footerReference w:type="default" r:id="rId7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5310" w14:textId="77777777" w:rsidR="002D0BD4" w:rsidRDefault="002D0BD4" w:rsidP="00202251">
      <w:pPr>
        <w:spacing w:after="0" w:line="240" w:lineRule="auto"/>
      </w:pPr>
      <w:r>
        <w:separator/>
      </w:r>
    </w:p>
  </w:endnote>
  <w:endnote w:type="continuationSeparator" w:id="0">
    <w:p w14:paraId="1267C31C" w14:textId="77777777" w:rsidR="002D0BD4" w:rsidRDefault="002D0BD4" w:rsidP="0020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EE6E" w14:textId="0B9ACD77" w:rsidR="00202251" w:rsidRDefault="007F43A4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785CD" wp14:editId="155350E5">
          <wp:simplePos x="0" y="0"/>
          <wp:positionH relativeFrom="column">
            <wp:posOffset>-438150</wp:posOffset>
          </wp:positionH>
          <wp:positionV relativeFrom="paragraph">
            <wp:posOffset>-45720</wp:posOffset>
          </wp:positionV>
          <wp:extent cx="838200" cy="2933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251">
      <w:t xml:space="preserve"> Nathalie Rousseau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BD3B" w14:textId="77777777" w:rsidR="002D0BD4" w:rsidRDefault="002D0BD4" w:rsidP="00202251">
      <w:pPr>
        <w:spacing w:after="0" w:line="240" w:lineRule="auto"/>
      </w:pPr>
      <w:r>
        <w:separator/>
      </w:r>
    </w:p>
  </w:footnote>
  <w:footnote w:type="continuationSeparator" w:id="0">
    <w:p w14:paraId="5D7263D2" w14:textId="77777777" w:rsidR="002D0BD4" w:rsidRDefault="002D0BD4" w:rsidP="0020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7C1"/>
    <w:multiLevelType w:val="hybridMultilevel"/>
    <w:tmpl w:val="9934E5E0"/>
    <w:lvl w:ilvl="0" w:tplc="40E8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7D6A"/>
    <w:multiLevelType w:val="hybridMultilevel"/>
    <w:tmpl w:val="0F28CB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0E8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2E4B"/>
    <w:multiLevelType w:val="hybridMultilevel"/>
    <w:tmpl w:val="4BD20DF6"/>
    <w:lvl w:ilvl="0" w:tplc="469C5916">
      <w:start w:val="1"/>
      <w:numFmt w:val="bullet"/>
      <w:lvlText w:val="-"/>
      <w:lvlJc w:val="left"/>
      <w:pPr>
        <w:ind w:left="720" w:hanging="360"/>
      </w:pPr>
      <w:rPr>
        <w:rFonts w:ascii="Arial" w:hAnsi="Arial" w:cs="Open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557B0"/>
    <w:multiLevelType w:val="hybridMultilevel"/>
    <w:tmpl w:val="9B408F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40E85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1D01"/>
    <w:multiLevelType w:val="hybridMultilevel"/>
    <w:tmpl w:val="D318C70E"/>
    <w:lvl w:ilvl="0" w:tplc="40E8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441EF"/>
    <w:multiLevelType w:val="hybridMultilevel"/>
    <w:tmpl w:val="7EA87682"/>
    <w:lvl w:ilvl="0" w:tplc="40E8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54721">
    <w:abstractNumId w:val="3"/>
  </w:num>
  <w:num w:numId="2" w16cid:durableId="929704693">
    <w:abstractNumId w:val="1"/>
  </w:num>
  <w:num w:numId="3" w16cid:durableId="827553059">
    <w:abstractNumId w:val="5"/>
  </w:num>
  <w:num w:numId="4" w16cid:durableId="213934070">
    <w:abstractNumId w:val="2"/>
  </w:num>
  <w:num w:numId="5" w16cid:durableId="451098720">
    <w:abstractNumId w:val="4"/>
  </w:num>
  <w:num w:numId="6" w16cid:durableId="17657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51"/>
    <w:rsid w:val="00202251"/>
    <w:rsid w:val="002D0BD4"/>
    <w:rsid w:val="007F43A4"/>
    <w:rsid w:val="00A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B6F"/>
  <w15:chartTrackingRefBased/>
  <w15:docId w15:val="{D17BBF0B-E882-4ECC-92B3-2752FA4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22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251"/>
  </w:style>
  <w:style w:type="paragraph" w:styleId="Pieddepage">
    <w:name w:val="footer"/>
    <w:basedOn w:val="Normal"/>
    <w:link w:val="PieddepageCar"/>
    <w:uiPriority w:val="99"/>
    <w:unhideWhenUsed/>
    <w:rsid w:val="0020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TAVERNIER</dc:creator>
  <cp:keywords/>
  <dc:description/>
  <cp:lastModifiedBy>Amaury TAVERNIER</cp:lastModifiedBy>
  <cp:revision>3</cp:revision>
  <cp:lastPrinted>2022-06-21T13:03:00Z</cp:lastPrinted>
  <dcterms:created xsi:type="dcterms:W3CDTF">2022-06-21T12:56:00Z</dcterms:created>
  <dcterms:modified xsi:type="dcterms:W3CDTF">2022-06-21T13:05:00Z</dcterms:modified>
</cp:coreProperties>
</file>